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32" w:rsidRPr="000A6832" w:rsidRDefault="000A6832" w:rsidP="000A68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832">
        <w:rPr>
          <w:rFonts w:ascii="Times New Roman" w:eastAsia="Times New Roman" w:hAnsi="Times New Roman" w:cs="Times New Roman"/>
          <w:sz w:val="36"/>
          <w:szCs w:val="36"/>
          <w:lang w:eastAsia="ru-RU"/>
        </w:rPr>
        <w:t>ОРКСЭ</w:t>
      </w:r>
    </w:p>
    <w:p w:rsidR="000A6832" w:rsidRPr="000A6832" w:rsidRDefault="00211F79" w:rsidP="000A68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="000A6832" w:rsidRPr="000A683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 1 сентября 2012 года во всех общеобразовательных учреждениях России более миллиона учащихся 4-х классов начали изучать курс «Основы религиозных культур и светской этики»</w:t>
        </w:r>
      </w:hyperlink>
      <w:hyperlink r:id="rId6" w:history="1">
        <w:r w:rsidR="000A6832" w:rsidRPr="000A683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  </w:t>
        </w:r>
      </w:hyperlink>
    </w:p>
    <w:p w:rsidR="000A6832" w:rsidRPr="000A6832" w:rsidRDefault="00211F79" w:rsidP="000A68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7" w:history="1">
        <w:r w:rsidR="000A6832" w:rsidRPr="000A683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В рамках данного учебного </w:t>
        </w:r>
        <w:proofErr w:type="gramStart"/>
        <w:r w:rsidR="000A6832" w:rsidRPr="000A683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предмета</w:t>
        </w:r>
        <w:proofErr w:type="gramEnd"/>
        <w:r w:rsidR="000A6832" w:rsidRPr="000A683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по выбору обучающихся или по выбору их родителей (законных представителей) изучаются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 </w:t>
        </w:r>
      </w:hyperlink>
    </w:p>
    <w:p w:rsidR="000A6832" w:rsidRPr="000A6832" w:rsidRDefault="000A6832" w:rsidP="000A6832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83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0A683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0A6832" w:rsidRPr="000A6832" w:rsidRDefault="000A6832" w:rsidP="000A6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832"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ru-RU"/>
        </w:rPr>
        <w:drawing>
          <wp:inline distT="0" distB="0" distL="0" distR="0" wp14:anchorId="38948C46" wp14:editId="35D63A76">
            <wp:extent cx="5238750" cy="1552575"/>
            <wp:effectExtent l="0" t="0" r="0" b="0"/>
            <wp:docPr id="2" name="Рисунок 2" descr="Учебно-методическое обеспечение курса ОРКС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бно-методическое обеспечение курса ОРКС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32" w:rsidRDefault="000A6832">
      <w:pPr>
        <w:rPr>
          <w:rFonts w:ascii="Times New Roman" w:hAnsi="Times New Roman" w:cs="Times New Roman"/>
          <w:sz w:val="36"/>
          <w:szCs w:val="36"/>
        </w:rPr>
      </w:pPr>
    </w:p>
    <w:p w:rsidR="00211F79" w:rsidRPr="00211F79" w:rsidRDefault="00211F79" w:rsidP="0021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будущих четвероклассников.</w:t>
      </w:r>
    </w:p>
    <w:p w:rsidR="00211F79" w:rsidRPr="00211F79" w:rsidRDefault="00211F79" w:rsidP="0021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преподавании в 4-х классах общеобразовательных учреждений комплексного учебного курса «Основы религиозных культур и светской этики»</w:t>
      </w:r>
    </w:p>
    <w:p w:rsidR="00211F79" w:rsidRPr="00211F79" w:rsidRDefault="00211F79" w:rsidP="0021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211F79" w:rsidRPr="00211F79" w:rsidRDefault="00211F79" w:rsidP="0021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Решением органов государственной власти с учетом образовательного запроса граждан России в 4-х классах общеобразовательных учреждений Российской Федерации введено преподавание комплексного учебного курса «Основы религиозных культур и светской этики», включающего шесть учебных модулей по выбору семьи школьника: «Основы православной культуры»; «Основы исламской культуры»; «Основы буддийской культуры»; «Основы иудейской культуры»; «Основы мировых религиозных культур»; «Основы светской этики».</w:t>
      </w:r>
    </w:p>
    <w:p w:rsidR="00211F79" w:rsidRPr="00211F79" w:rsidRDefault="00211F79" w:rsidP="00211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направлено на воспитание учащихся, формирование их мировоззрения и нравственной культуры. В связи с этим выбор для изучения школьником основ определённой религиозной культуры или мировых </w:t>
      </w:r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религиозных культур, основ светской этики согласно законодательству Российской Федерации осуществляется родителями (законными представителями) несовершеннолетнего учащегося, несущими по ответственность за его воспитание. При этом вы можете посоветоваться с ребёнком и учесть его личное мнение.</w:t>
      </w:r>
    </w:p>
    <w:p w:rsidR="00211F79" w:rsidRPr="00211F79" w:rsidRDefault="00211F79" w:rsidP="00211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211F79" w:rsidRPr="00211F79" w:rsidRDefault="00211F79" w:rsidP="00211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выбора необходимо личное присутствие (возможно одного из родителей) на родительском собрании и заполнение заявления, которым будет письменно зафиксирован ваш выбор.</w:t>
      </w:r>
    </w:p>
    <w:p w:rsidR="00211F79" w:rsidRPr="00211F79" w:rsidRDefault="00211F79" w:rsidP="00211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родительском собрании вам будет представлено содержание каждого из указанных модулей комплексного учебного курса,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211F79" w:rsidRPr="00211F79" w:rsidRDefault="00211F79" w:rsidP="00211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на </w:t>
      </w:r>
      <w:proofErr w:type="gramStart"/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proofErr w:type="gramEnd"/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одного из родителей и заполнение личного заявления – обязательно.</w:t>
      </w:r>
    </w:p>
    <w:p w:rsidR="00211F79" w:rsidRPr="00211F79" w:rsidRDefault="00211F79" w:rsidP="00211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Федерации.</w:t>
      </w:r>
    </w:p>
    <w:p w:rsidR="00211F79" w:rsidRPr="00211F79" w:rsidRDefault="00211F79" w:rsidP="0021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79" w:rsidRPr="00211F79" w:rsidRDefault="00211F79" w:rsidP="00211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администрация, классные руководители.</w:t>
      </w:r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1F79" w:rsidRPr="00211F79" w:rsidRDefault="00211F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9" w:rsidRDefault="00211F79">
      <w:pPr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6850EB" w:rsidRPr="000A6832" w:rsidRDefault="000A6832">
      <w:pPr>
        <w:rPr>
          <w:rFonts w:ascii="Times New Roman" w:hAnsi="Times New Roman" w:cs="Times New Roman"/>
          <w:sz w:val="36"/>
          <w:szCs w:val="36"/>
        </w:rPr>
      </w:pPr>
      <w:r w:rsidRPr="000A6832">
        <w:rPr>
          <w:rFonts w:ascii="Times New Roman" w:hAnsi="Times New Roman" w:cs="Times New Roman"/>
          <w:sz w:val="36"/>
          <w:szCs w:val="36"/>
        </w:rPr>
        <w:t xml:space="preserve">Родители могут ознакомиться с модулями курса «Основы религиозных культур и светской этики » на сайте </w:t>
      </w:r>
      <w:hyperlink r:id="rId10" w:history="1">
        <w:r w:rsidRPr="000A6832">
          <w:rPr>
            <w:rStyle w:val="a5"/>
            <w:rFonts w:ascii="Times New Roman" w:hAnsi="Times New Roman" w:cs="Times New Roman"/>
            <w:sz w:val="36"/>
            <w:szCs w:val="36"/>
          </w:rPr>
          <w:t>http://www.orkce.org/method-cabinet.htm</w:t>
        </w:r>
      </w:hyperlink>
      <w:r w:rsidRPr="000A6832">
        <w:rPr>
          <w:rFonts w:ascii="Times New Roman" w:hAnsi="Times New Roman" w:cs="Times New Roman"/>
          <w:sz w:val="36"/>
          <w:szCs w:val="36"/>
        </w:rPr>
        <w:t>.</w:t>
      </w:r>
    </w:p>
    <w:p w:rsidR="000A6832" w:rsidRPr="000A6832" w:rsidRDefault="000A6832">
      <w:pPr>
        <w:rPr>
          <w:rFonts w:ascii="Times New Roman" w:hAnsi="Times New Roman" w:cs="Times New Roman"/>
          <w:sz w:val="36"/>
          <w:szCs w:val="36"/>
        </w:rPr>
      </w:pPr>
      <w:r w:rsidRPr="000A6832">
        <w:rPr>
          <w:rFonts w:ascii="Times New Roman" w:hAnsi="Times New Roman" w:cs="Times New Roman"/>
          <w:sz w:val="36"/>
          <w:szCs w:val="36"/>
        </w:rPr>
        <w:t>Для свободного выбора модуля родители заполняют заявление. Форму заявления Вы можете найти на сайте школы.</w:t>
      </w:r>
    </w:p>
    <w:sectPr w:rsidR="000A6832" w:rsidRPr="000A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32"/>
    <w:rsid w:val="000A6832"/>
    <w:rsid w:val="00211F79"/>
    <w:rsid w:val="006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8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6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8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6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2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kce.org/manual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kce.org/ob-orkce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kce.org/ob-orkc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rkce.org/ob-orkce.htm" TargetMode="External"/><Relationship Id="rId10" Type="http://schemas.openxmlformats.org/officeDocument/2006/relationships/hyperlink" Target="http://www.orkce.org/method-cabinet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Бухвалова</dc:creator>
  <cp:lastModifiedBy>Бухвалова</cp:lastModifiedBy>
  <cp:revision>3</cp:revision>
  <dcterms:created xsi:type="dcterms:W3CDTF">2014-09-27T02:10:00Z</dcterms:created>
  <dcterms:modified xsi:type="dcterms:W3CDTF">2014-09-27T02:20:00Z</dcterms:modified>
</cp:coreProperties>
</file>